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spacing w:after="0" w:line="480" w:lineRule="auto"/>
        <w:jc w:val="both"/>
      </w:pPr>
      <w:r>
        <w:rPr>
          <w:rFonts w:ascii="Times New Roman" w:hAnsi="Times New Roman"/>
          <w:color w:val="000000"/>
          <w:sz w:val="24"/>
          <w:szCs w:val="24"/>
          <w:u w:color="000000"/>
          <w:rtl w:val="0"/>
          <w:lang w:val="en-US"/>
        </w:rPr>
        <w:t>Name:</w:t>
      </w:r>
    </w:p>
    <w:p>
      <w:pPr>
        <w:pStyle w:val="Normal.0"/>
        <w:spacing w:after="0" w:line="480" w:lineRule="auto"/>
        <w:jc w:val="both"/>
      </w:pPr>
      <w:r>
        <w:rPr>
          <w:rFonts w:ascii="Times New Roman" w:hAnsi="Times New Roman"/>
          <w:color w:val="000000"/>
          <w:sz w:val="24"/>
          <w:szCs w:val="24"/>
          <w:u w:color="000000"/>
          <w:rtl w:val="0"/>
          <w:lang w:val="en-US"/>
        </w:rPr>
        <w:t>Instructor:</w:t>
      </w:r>
    </w:p>
    <w:p>
      <w:pPr>
        <w:pStyle w:val="Normal.0"/>
        <w:spacing w:after="0" w:line="480" w:lineRule="auto"/>
        <w:jc w:val="both"/>
      </w:pPr>
      <w:r>
        <w:rPr>
          <w:rFonts w:ascii="Times New Roman" w:hAnsi="Times New Roman"/>
          <w:color w:val="000000"/>
          <w:sz w:val="24"/>
          <w:szCs w:val="24"/>
          <w:u w:color="000000"/>
          <w:rtl w:val="0"/>
          <w:lang w:val="en-US"/>
        </w:rPr>
        <w:t>Course:</w:t>
      </w:r>
    </w:p>
    <w:p>
      <w:pPr>
        <w:pStyle w:val="Normal.0"/>
        <w:spacing w:after="0" w:line="480" w:lineRule="auto"/>
        <w:jc w:val="both"/>
      </w:pPr>
      <w:r>
        <w:rPr>
          <w:rFonts w:ascii="Times New Roman" w:hAnsi="Times New Roman"/>
          <w:color w:val="000000"/>
          <w:sz w:val="24"/>
          <w:szCs w:val="24"/>
          <w:u w:color="000000"/>
          <w:rtl w:val="0"/>
          <w:lang w:val="en-US"/>
        </w:rPr>
        <w:t>Date:</w:t>
      </w:r>
    </w:p>
    <w:p>
      <w:pPr>
        <w:pStyle w:val="Normal.0"/>
        <w:spacing w:after="0" w:line="480" w:lineRule="auto"/>
        <w:jc w:val="center"/>
      </w:pPr>
      <w:r>
        <w:rPr>
          <w:rFonts w:ascii="Times New Roman" w:hAnsi="Times New Roman"/>
          <w:color w:val="000000"/>
          <w:sz w:val="24"/>
          <w:szCs w:val="24"/>
          <w:u w:color="000000"/>
          <w:rtl w:val="0"/>
          <w:lang w:val="en-US"/>
        </w:rPr>
        <w:t>Case Study: Progeria</w:t>
      </w:r>
    </w:p>
    <w:p>
      <w:pPr>
        <w:pStyle w:val="Normal.0"/>
        <w:spacing w:after="0" w:line="480" w:lineRule="auto"/>
        <w:ind w:firstLine="720"/>
        <w:jc w:val="both"/>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 xml:space="preserve">  Progeria is a rare genetic disorder that usually manifests itself during the first years of life and is defined by a set of symptoms that resemble premature aging. The name of the condition derives from the Greek word </w:t>
      </w:r>
      <w:r>
        <w:rPr>
          <w:rFonts w:ascii="Times New Roman" w:hAnsi="Times New Roman" w:hint="default"/>
          <w:color w:val="000000"/>
          <w:sz w:val="24"/>
          <w:szCs w:val="24"/>
          <w:u w:color="000000"/>
          <w:rtl w:val="0"/>
          <w:lang w:val="en-US"/>
        </w:rPr>
        <w:t>“</w:t>
      </w:r>
      <w:r>
        <w:rPr>
          <w:rFonts w:ascii="Times New Roman" w:hAnsi="Times New Roman"/>
          <w:color w:val="000000"/>
          <w:sz w:val="24"/>
          <w:szCs w:val="24"/>
          <w:u w:color="000000"/>
          <w:rtl w:val="0"/>
          <w:lang w:val="en-US"/>
        </w:rPr>
        <w:t>pro</w:t>
      </w:r>
      <w:r>
        <w:rPr>
          <w:rFonts w:ascii="Times New Roman" w:hAnsi="Times New Roman" w:hint="default"/>
          <w:color w:val="000000"/>
          <w:sz w:val="24"/>
          <w:szCs w:val="24"/>
          <w:u w:color="000000"/>
          <w:rtl w:val="0"/>
          <w:lang w:val="en-US"/>
        </w:rPr>
        <w:t xml:space="preserve">” </w:t>
      </w:r>
      <w:r>
        <w:rPr>
          <w:rFonts w:ascii="Times New Roman" w:hAnsi="Times New Roman"/>
          <w:color w:val="000000"/>
          <w:sz w:val="24"/>
          <w:szCs w:val="24"/>
          <w:u w:color="000000"/>
          <w:rtl w:val="0"/>
          <w:lang w:val="en-US"/>
        </w:rPr>
        <w:t xml:space="preserve">meaning something premature and word </w:t>
      </w:r>
      <w:r>
        <w:rPr>
          <w:rFonts w:ascii="Times New Roman" w:hAnsi="Times New Roman" w:hint="default"/>
          <w:color w:val="000000"/>
          <w:sz w:val="24"/>
          <w:szCs w:val="24"/>
          <w:u w:color="000000"/>
          <w:rtl w:val="0"/>
          <w:lang w:val="en-US"/>
        </w:rPr>
        <w:t>“</w:t>
      </w:r>
      <w:r>
        <w:rPr>
          <w:rFonts w:ascii="Times New Roman" w:hAnsi="Times New Roman"/>
          <w:color w:val="000000"/>
          <w:sz w:val="24"/>
          <w:szCs w:val="24"/>
          <w:u w:color="000000"/>
          <w:rtl w:val="0"/>
          <w:lang w:val="en-US"/>
        </w:rPr>
        <w:t>geras</w:t>
      </w:r>
      <w:r>
        <w:rPr>
          <w:rFonts w:ascii="Times New Roman" w:hAnsi="Times New Roman" w:hint="default"/>
          <w:color w:val="000000"/>
          <w:sz w:val="24"/>
          <w:szCs w:val="24"/>
          <w:u w:color="000000"/>
          <w:rtl w:val="0"/>
          <w:lang w:val="en-US"/>
        </w:rPr>
        <w:t xml:space="preserve">” </w:t>
      </w:r>
      <w:r>
        <w:rPr>
          <w:rFonts w:ascii="Times New Roman" w:hAnsi="Times New Roman"/>
          <w:color w:val="000000"/>
          <w:sz w:val="24"/>
          <w:szCs w:val="24"/>
          <w:u w:color="000000"/>
          <w:rtl w:val="0"/>
          <w:lang w:val="en-US"/>
        </w:rPr>
        <w:t>meaning old age. Children affected by progeria develop certain changes in facial appearance. Newborns with the condition appear normal with no diagnosable sings. However, within typically a year their speed of growth decelerates, and other symptoms come into force. This paper will describe and explain progeria with emphasis on research on its treatment</w:t>
      </w:r>
      <w:r>
        <w:rPr>
          <w:rFonts w:ascii="Times New Roman" w:hAnsi="Times New Roman"/>
          <w:color w:val="000000"/>
          <w:sz w:val="24"/>
          <w:szCs w:val="24"/>
          <w:u w:color="000000"/>
          <w:rtl w:val="0"/>
          <w:lang w:val="en-US"/>
        </w:rPr>
        <w:t>.</w:t>
      </w:r>
    </w:p>
    <w:p>
      <w:pPr>
        <w:pStyle w:val="Normal.0"/>
        <w:spacing w:after="0" w:line="480" w:lineRule="auto"/>
        <w:ind w:firstLine="720"/>
        <w:jc w:val="both"/>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 xml:space="preserve">The disorder was first observed and described by doctors Jonathan Hutchinson and Hastings Gilford in 1886 in England. The condition was named Hutchinson-Gilford Progeria Syndrome after the doctors who described it (Ghosh &amp; Zhou 41-46). Since the extremely rare rate of occurrence and lack of scientific data there was no progress in understanding the nature of progeria since the majority of the 20th century. The first round of research on progeria began in the 1990s. The first major discovery regarding the etiology of progeria was made in 2003 when a mutation in genes that were associated with the condition was observed and reported (Eriksson et al. 293-298). </w:t>
      </w:r>
    </w:p>
    <w:p>
      <w:pPr>
        <w:pStyle w:val="Normal.0"/>
        <w:spacing w:after="0" w:line="480" w:lineRule="auto"/>
        <w:ind w:firstLine="720"/>
        <w:jc w:val="both"/>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 xml:space="preserve">The occurrence of the condition is extremely rare; it is estimated that only 1 in 4 million is affected worldwide. There are approximately 350 children with progeria in the world at any time (Ghosh &amp; Zhou 41-46). No racial or sex disparity has been proved for progeria. The scientific literature holds the record for more than 130 cases of progeria since it was first described. </w:t>
      </w:r>
    </w:p>
    <w:p>
      <w:pPr>
        <w:pStyle w:val="Normal.0"/>
        <w:spacing w:after="0" w:line="480" w:lineRule="auto"/>
        <w:jc w:val="both"/>
      </w:pPr>
      <w:r>
        <w:rPr>
          <w:rFonts w:ascii="Times New Roman" w:cs="Times New Roman" w:hAnsi="Times New Roman" w:eastAsia="Times New Roman"/>
          <w:color w:val="000000"/>
          <w:sz w:val="24"/>
          <w:szCs w:val="24"/>
          <w:u w:color="000000"/>
          <w:rtl w:val="0"/>
        </w:rPr>
        <w:tab/>
        <w:t xml:space="preserve">Progeria have not been reported to affect siblings or relatives of the affected individuals. The condition is an autosomal dominant with spontaneous point mutations occurring during embryonic development </w:t>
      </w:r>
      <w:r>
        <w:rPr>
          <w:rFonts w:ascii="Times New Roman" w:hAnsi="Times New Roman"/>
          <w:outline w:val="0"/>
          <w:color w:val="000000"/>
          <w:spacing w:val="0"/>
          <w:kern w:val="1"/>
          <w:sz w:val="24"/>
          <w:szCs w:val="24"/>
          <w:u w:color="000000"/>
          <w:rtl w:val="0"/>
          <w:lang w:val="en-US"/>
        </w:rPr>
        <w:t>(Pollex &amp; Hegele 375-381)</w:t>
      </w:r>
      <w:r>
        <w:rPr>
          <w:rFonts w:ascii="Times New Roman" w:hAnsi="Times New Roman"/>
          <w:color w:val="000000"/>
          <w:sz w:val="24"/>
          <w:szCs w:val="24"/>
          <w:u w:color="000000"/>
          <w:rtl w:val="0"/>
          <w:lang w:val="en-US"/>
        </w:rPr>
        <w:t xml:space="preserve">. One copy of the mutated gene LMNA is enough to cause progeria. </w:t>
      </w:r>
    </w:p>
    <w:p>
      <w:pPr>
        <w:pStyle w:val="Normal.0"/>
        <w:spacing w:after="0" w:line="480" w:lineRule="auto"/>
        <w:jc w:val="both"/>
      </w:pPr>
      <w:r>
        <w:rPr>
          <w:rFonts w:ascii="Times New Roman" w:hAnsi="Times New Roman"/>
          <w:b w:val="1"/>
          <w:bCs w:val="1"/>
          <w:color w:val="000000"/>
          <w:sz w:val="24"/>
          <w:szCs w:val="24"/>
          <w:u w:color="000000"/>
          <w:rtl w:val="0"/>
          <w:lang w:val="en-US"/>
        </w:rPr>
        <w:t>Symptoms</w:t>
      </w:r>
    </w:p>
    <w:p>
      <w:pPr>
        <w:pStyle w:val="Normal.0"/>
        <w:spacing w:after="0" w:line="480" w:lineRule="auto"/>
        <w:jc w:val="both"/>
      </w:pPr>
      <w:r>
        <w:rPr>
          <w:rFonts w:ascii="Times New Roman" w:cs="Times New Roman" w:hAnsi="Times New Roman" w:eastAsia="Times New Roman"/>
          <w:color w:val="000000"/>
          <w:sz w:val="24"/>
          <w:szCs w:val="24"/>
          <w:u w:color="000000"/>
          <w:rtl w:val="0"/>
        </w:rPr>
        <w:tab/>
        <w:t xml:space="preserve">Progeria has several characteristic symptoms that are associated with the genetic etiology of the condition </w:t>
      </w:r>
      <w:r>
        <w:rPr>
          <w:rFonts w:ascii="Times New Roman" w:hAnsi="Times New Roman"/>
          <w:outline w:val="0"/>
          <w:color w:val="000000"/>
          <w:spacing w:val="0"/>
          <w:kern w:val="1"/>
          <w:sz w:val="24"/>
          <w:szCs w:val="24"/>
          <w:u w:color="000000"/>
          <w:rtl w:val="0"/>
          <w:lang w:val="en-US"/>
        </w:rPr>
        <w:t>(Pollex &amp; Hegele 375-381)</w:t>
      </w:r>
      <w:r>
        <w:rPr>
          <w:rFonts w:ascii="Times New Roman" w:hAnsi="Times New Roman"/>
          <w:color w:val="000000"/>
          <w:sz w:val="24"/>
          <w:szCs w:val="24"/>
          <w:u w:color="000000"/>
          <w:rtl w:val="0"/>
          <w:lang w:val="en-US"/>
        </w:rPr>
        <w:t>. Symptoms of progeria can be divided into several categories depending on the systems they affect:</w:t>
      </w:r>
    </w:p>
    <w:p>
      <w:pPr>
        <w:pStyle w:val="Normal.0"/>
        <w:spacing w:after="0" w:line="480" w:lineRule="auto"/>
        <w:jc w:val="both"/>
      </w:pPr>
      <w:r>
        <w:rPr>
          <w:rFonts w:ascii="Times New Roman" w:cs="Times New Roman" w:hAnsi="Times New Roman" w:eastAsia="Times New Roman"/>
          <w:color w:val="000000"/>
          <w:sz w:val="24"/>
          <w:szCs w:val="24"/>
          <w:u w:color="000000"/>
          <w:rtl w:val="0"/>
        </w:rPr>
        <w:tab/>
        <w:t>Growth:</w:t>
      </w:r>
    </w:p>
    <w:p>
      <w:pPr>
        <w:pStyle w:val="Normal.0"/>
        <w:numPr>
          <w:ilvl w:val="0"/>
          <w:numId w:val="2"/>
        </w:numPr>
        <w:spacing w:after="0" w:line="480" w:lineRule="auto"/>
        <w:jc w:val="both"/>
        <w:rPr>
          <w:sz w:val="24"/>
          <w:szCs w:val="24"/>
          <w:lang w:val="en-US"/>
        </w:rPr>
      </w:pPr>
      <w:r>
        <w:rPr>
          <w:rFonts w:ascii="Times New Roman" w:hAnsi="Times New Roman"/>
          <w:color w:val="000000"/>
          <w:sz w:val="24"/>
          <w:szCs w:val="24"/>
          <w:u w:color="000000"/>
          <w:rtl w:val="0"/>
          <w:lang w:val="en-US"/>
        </w:rPr>
        <w:t>Noticeably short stature that remains lifelong</w:t>
      </w:r>
    </w:p>
    <w:p>
      <w:pPr>
        <w:pStyle w:val="Normal.0"/>
        <w:numPr>
          <w:ilvl w:val="0"/>
          <w:numId w:val="2"/>
        </w:numPr>
        <w:spacing w:after="0" w:line="480" w:lineRule="auto"/>
        <w:jc w:val="both"/>
        <w:rPr>
          <w:sz w:val="24"/>
          <w:szCs w:val="24"/>
          <w:lang w:val="en-US"/>
        </w:rPr>
      </w:pPr>
      <w:r>
        <w:rPr>
          <w:rFonts w:ascii="Times New Roman" w:hAnsi="Times New Roman"/>
          <w:color w:val="000000"/>
          <w:sz w:val="24"/>
          <w:szCs w:val="24"/>
          <w:u w:color="000000"/>
          <w:rtl w:val="0"/>
          <w:lang w:val="en-US"/>
        </w:rPr>
        <w:t>Low weight and failure to thrive</w:t>
      </w:r>
    </w:p>
    <w:p>
      <w:pPr>
        <w:pStyle w:val="Normal.0"/>
        <w:numPr>
          <w:ilvl w:val="0"/>
          <w:numId w:val="2"/>
        </w:numPr>
        <w:spacing w:after="0" w:line="480" w:lineRule="auto"/>
        <w:jc w:val="both"/>
        <w:rPr>
          <w:sz w:val="24"/>
          <w:szCs w:val="24"/>
          <w:lang w:val="en-US"/>
        </w:rPr>
      </w:pPr>
      <w:r>
        <w:rPr>
          <w:rFonts w:ascii="Times New Roman" w:hAnsi="Times New Roman"/>
          <w:color w:val="000000"/>
          <w:sz w:val="24"/>
          <w:szCs w:val="24"/>
          <w:u w:color="000000"/>
          <w:rtl w:val="0"/>
          <w:lang w:val="en-US"/>
        </w:rPr>
        <w:t>Disproportionally large head when comparing to face</w:t>
      </w:r>
    </w:p>
    <w:p>
      <w:pPr>
        <w:pStyle w:val="Normal.0"/>
        <w:numPr>
          <w:ilvl w:val="0"/>
          <w:numId w:val="2"/>
        </w:numPr>
        <w:spacing w:after="0" w:line="480" w:lineRule="auto"/>
        <w:jc w:val="both"/>
        <w:rPr>
          <w:sz w:val="24"/>
          <w:szCs w:val="24"/>
          <w:lang w:val="en-US"/>
        </w:rPr>
      </w:pPr>
      <w:r>
        <w:rPr>
          <w:rFonts w:ascii="Times New Roman" w:hAnsi="Times New Roman"/>
          <w:color w:val="000000"/>
          <w:sz w:val="24"/>
          <w:szCs w:val="24"/>
          <w:u w:color="000000"/>
          <w:rtl w:val="0"/>
          <w:lang w:val="en-US"/>
        </w:rPr>
        <w:t>Hight pitched voice</w:t>
      </w:r>
    </w:p>
    <w:p>
      <w:pPr>
        <w:pStyle w:val="Normal.0"/>
        <w:spacing w:after="0" w:line="480" w:lineRule="auto"/>
        <w:jc w:val="both"/>
      </w:pPr>
      <w:r>
        <w:rPr>
          <w:rFonts w:ascii="Times New Roman" w:cs="Times New Roman" w:hAnsi="Times New Roman" w:eastAsia="Times New Roman"/>
          <w:color w:val="000000"/>
          <w:sz w:val="24"/>
          <w:szCs w:val="24"/>
          <w:u w:color="000000"/>
          <w:rtl w:val="0"/>
        </w:rPr>
        <w:tab/>
        <w:t>Globally diminished subcutaneous fat that results in following sings:</w:t>
      </w:r>
    </w:p>
    <w:p>
      <w:pPr>
        <w:pStyle w:val="Normal.0"/>
        <w:numPr>
          <w:ilvl w:val="0"/>
          <w:numId w:val="4"/>
        </w:numPr>
        <w:spacing w:after="0" w:line="480" w:lineRule="auto"/>
        <w:jc w:val="both"/>
        <w:rPr>
          <w:sz w:val="24"/>
          <w:szCs w:val="24"/>
          <w:lang w:val="en-US"/>
        </w:rPr>
      </w:pPr>
      <w:r>
        <w:rPr>
          <w:rFonts w:ascii="Times New Roman" w:hAnsi="Times New Roman"/>
          <w:color w:val="000000"/>
          <w:sz w:val="24"/>
          <w:szCs w:val="24"/>
          <w:u w:color="000000"/>
          <w:rtl w:val="0"/>
          <w:lang w:val="en-US"/>
        </w:rPr>
        <w:t>Prominent veins that can be seen on most of the body</w:t>
      </w:r>
    </w:p>
    <w:p>
      <w:pPr>
        <w:pStyle w:val="Normal.0"/>
        <w:numPr>
          <w:ilvl w:val="0"/>
          <w:numId w:val="4"/>
        </w:numPr>
        <w:spacing w:after="0" w:line="480" w:lineRule="auto"/>
        <w:jc w:val="both"/>
        <w:rPr>
          <w:sz w:val="24"/>
          <w:szCs w:val="24"/>
          <w:lang w:val="en-US"/>
        </w:rPr>
      </w:pPr>
      <w:r>
        <w:rPr>
          <w:rFonts w:ascii="Times New Roman" w:hAnsi="Times New Roman"/>
          <w:color w:val="000000"/>
          <w:sz w:val="24"/>
          <w:szCs w:val="24"/>
          <w:u w:color="000000"/>
          <w:rtl w:val="0"/>
          <w:lang w:val="en-US"/>
        </w:rPr>
        <w:t xml:space="preserve">Bluish discolouration of the skin or circumora cyanosis </w:t>
      </w:r>
      <w:r>
        <w:rPr>
          <w:rFonts w:ascii="Times New Roman" w:hAnsi="Times New Roman"/>
          <w:outline w:val="0"/>
          <w:color w:val="000000"/>
          <w:spacing w:val="0"/>
          <w:kern w:val="1"/>
          <w:sz w:val="24"/>
          <w:szCs w:val="24"/>
          <w:u w:color="000000"/>
          <w:rtl w:val="0"/>
          <w:lang w:val="en-US"/>
        </w:rPr>
        <w:t>(Gordon, Brown and Collins)</w:t>
      </w:r>
    </w:p>
    <w:p>
      <w:pPr>
        <w:pStyle w:val="Normal.0"/>
        <w:numPr>
          <w:ilvl w:val="0"/>
          <w:numId w:val="4"/>
        </w:numPr>
        <w:spacing w:after="0" w:line="480" w:lineRule="auto"/>
        <w:jc w:val="both"/>
        <w:rPr>
          <w:sz w:val="24"/>
          <w:szCs w:val="24"/>
          <w:lang w:val="en-US"/>
        </w:rPr>
      </w:pPr>
      <w:r>
        <w:rPr>
          <w:rFonts w:ascii="Times New Roman" w:hAnsi="Times New Roman"/>
          <w:color w:val="000000"/>
          <w:sz w:val="24"/>
          <w:szCs w:val="24"/>
          <w:u w:color="000000"/>
          <w:rtl w:val="0"/>
          <w:lang w:val="en-US"/>
        </w:rPr>
        <w:t>In some cases, ear lobes can be absent</w:t>
      </w:r>
    </w:p>
    <w:p>
      <w:pPr>
        <w:pStyle w:val="Normal.0"/>
        <w:spacing w:after="0" w:line="480" w:lineRule="auto"/>
        <w:jc w:val="both"/>
      </w:pPr>
      <w:r>
        <w:rPr>
          <w:rFonts w:ascii="Times New Roman" w:cs="Times New Roman" w:hAnsi="Times New Roman" w:eastAsia="Times New Roman"/>
          <w:color w:val="000000"/>
          <w:sz w:val="24"/>
          <w:szCs w:val="24"/>
          <w:u w:color="000000"/>
          <w:rtl w:val="0"/>
        </w:rPr>
        <w:tab/>
        <w:t>A range of symptoms pertaining to hair, skin, nails, and eyes:</w:t>
      </w:r>
    </w:p>
    <w:p>
      <w:pPr>
        <w:pStyle w:val="Normal.0"/>
        <w:numPr>
          <w:ilvl w:val="0"/>
          <w:numId w:val="6"/>
        </w:numPr>
        <w:spacing w:after="0" w:line="480" w:lineRule="auto"/>
        <w:jc w:val="both"/>
        <w:rPr>
          <w:sz w:val="24"/>
          <w:szCs w:val="24"/>
          <w:lang w:val="en-US"/>
        </w:rPr>
      </w:pPr>
      <w:r>
        <w:rPr>
          <w:rFonts w:ascii="Times New Roman" w:hAnsi="Times New Roman"/>
          <w:color w:val="000000"/>
          <w:sz w:val="24"/>
          <w:szCs w:val="24"/>
          <w:u w:color="000000"/>
          <w:rtl w:val="0"/>
          <w:lang w:val="en-US"/>
        </w:rPr>
        <w:t>Variably pigmented and mostly dry skin</w:t>
      </w:r>
    </w:p>
    <w:p>
      <w:pPr>
        <w:pStyle w:val="Normal.0"/>
        <w:numPr>
          <w:ilvl w:val="0"/>
          <w:numId w:val="6"/>
        </w:numPr>
        <w:spacing w:after="0" w:line="480" w:lineRule="auto"/>
        <w:jc w:val="both"/>
        <w:rPr>
          <w:sz w:val="24"/>
          <w:szCs w:val="24"/>
          <w:lang w:val="en-US"/>
        </w:rPr>
      </w:pPr>
      <w:r>
        <w:rPr>
          <w:rFonts w:ascii="Times New Roman" w:hAnsi="Times New Roman"/>
          <w:color w:val="000000"/>
          <w:sz w:val="24"/>
          <w:szCs w:val="24"/>
          <w:u w:color="000000"/>
          <w:rtl w:val="0"/>
          <w:lang w:val="en-US"/>
        </w:rPr>
        <w:t>Loss of eyebrows</w:t>
      </w:r>
    </w:p>
    <w:p>
      <w:pPr>
        <w:pStyle w:val="Normal.0"/>
        <w:numPr>
          <w:ilvl w:val="0"/>
          <w:numId w:val="6"/>
        </w:numPr>
        <w:spacing w:after="0" w:line="480" w:lineRule="auto"/>
        <w:jc w:val="both"/>
        <w:rPr>
          <w:sz w:val="24"/>
          <w:szCs w:val="24"/>
          <w:lang w:val="en-US"/>
        </w:rPr>
      </w:pPr>
      <w:r>
        <w:rPr>
          <w:rFonts w:ascii="Times New Roman" w:hAnsi="Times New Roman"/>
          <w:color w:val="000000"/>
          <w:sz w:val="24"/>
          <w:szCs w:val="24"/>
          <w:u w:color="000000"/>
          <w:rtl w:val="0"/>
          <w:lang w:val="en-US"/>
        </w:rPr>
        <w:t>Fingernails and toenails are often dystrophic</w:t>
      </w:r>
    </w:p>
    <w:p>
      <w:pPr>
        <w:pStyle w:val="Normal.0"/>
        <w:numPr>
          <w:ilvl w:val="0"/>
          <w:numId w:val="6"/>
        </w:numPr>
        <w:spacing w:after="0" w:line="480" w:lineRule="auto"/>
        <w:jc w:val="both"/>
        <w:rPr>
          <w:sz w:val="24"/>
          <w:szCs w:val="24"/>
          <w:lang w:val="en-US"/>
        </w:rPr>
      </w:pPr>
      <w:r>
        <w:rPr>
          <w:rFonts w:ascii="Times New Roman" w:hAnsi="Times New Roman"/>
          <w:color w:val="000000"/>
          <w:sz w:val="24"/>
          <w:szCs w:val="24"/>
          <w:u w:color="000000"/>
          <w:rtl w:val="0"/>
          <w:lang w:val="en-US"/>
        </w:rPr>
        <w:t>Nocturnal lagophthalmos that is an inability to close the eye completely</w:t>
      </w:r>
    </w:p>
    <w:p>
      <w:pPr>
        <w:pStyle w:val="Normal.0"/>
        <w:spacing w:after="0" w:line="480" w:lineRule="auto"/>
        <w:jc w:val="both"/>
      </w:pPr>
      <w:r>
        <w:rPr>
          <w:rFonts w:ascii="Times New Roman" w:cs="Times New Roman" w:hAnsi="Times New Roman" w:eastAsia="Times New Roman"/>
          <w:color w:val="000000"/>
          <w:sz w:val="24"/>
          <w:szCs w:val="24"/>
          <w:u w:color="000000"/>
          <w:rtl w:val="0"/>
        </w:rPr>
        <w:tab/>
        <w:t>Symptoms related to skeletal system:</w:t>
      </w:r>
    </w:p>
    <w:p>
      <w:pPr>
        <w:pStyle w:val="Normal.0"/>
        <w:numPr>
          <w:ilvl w:val="0"/>
          <w:numId w:val="8"/>
        </w:numPr>
        <w:spacing w:after="0" w:line="480" w:lineRule="auto"/>
        <w:jc w:val="both"/>
        <w:rPr>
          <w:sz w:val="24"/>
          <w:szCs w:val="24"/>
          <w:lang w:val="en-US"/>
        </w:rPr>
      </w:pPr>
      <w:r>
        <w:rPr>
          <w:rFonts w:ascii="Times New Roman" w:hAnsi="Times New Roman"/>
          <w:color w:val="000000"/>
          <w:sz w:val="24"/>
          <w:szCs w:val="24"/>
          <w:u w:color="000000"/>
          <w:rtl w:val="0"/>
          <w:lang w:val="en-US"/>
        </w:rPr>
        <w:t>Pear-shaped thorax</w:t>
      </w:r>
    </w:p>
    <w:p>
      <w:pPr>
        <w:pStyle w:val="Normal.0"/>
        <w:numPr>
          <w:ilvl w:val="0"/>
          <w:numId w:val="8"/>
        </w:numPr>
        <w:spacing w:after="0" w:line="480" w:lineRule="auto"/>
        <w:jc w:val="both"/>
        <w:rPr>
          <w:sz w:val="24"/>
          <w:szCs w:val="24"/>
          <w:lang w:val="en-US"/>
        </w:rPr>
      </w:pPr>
      <w:r>
        <w:rPr>
          <w:rFonts w:ascii="Times New Roman" w:hAnsi="Times New Roman"/>
          <w:color w:val="000000"/>
          <w:sz w:val="24"/>
          <w:szCs w:val="24"/>
          <w:u w:color="000000"/>
          <w:rtl w:val="0"/>
          <w:lang w:val="en-US"/>
        </w:rPr>
        <w:t xml:space="preserve">Nasal bridge is narrow with nasal tip often being pointed </w:t>
      </w:r>
      <w:r>
        <w:rPr>
          <w:rFonts w:ascii="Times New Roman" w:hAnsi="Times New Roman"/>
          <w:outline w:val="0"/>
          <w:color w:val="000000"/>
          <w:spacing w:val="0"/>
          <w:kern w:val="1"/>
          <w:sz w:val="24"/>
          <w:szCs w:val="24"/>
          <w:u w:color="000000"/>
          <w:rtl w:val="0"/>
          <w:lang w:val="en-US"/>
        </w:rPr>
        <w:t>(Gordon, Brown and Collins)</w:t>
      </w:r>
    </w:p>
    <w:p>
      <w:pPr>
        <w:pStyle w:val="Normal.0"/>
        <w:numPr>
          <w:ilvl w:val="0"/>
          <w:numId w:val="8"/>
        </w:numPr>
        <w:spacing w:after="0" w:line="480" w:lineRule="auto"/>
        <w:jc w:val="both"/>
        <w:rPr>
          <w:sz w:val="24"/>
          <w:szCs w:val="24"/>
          <w:lang w:val="en-US"/>
        </w:rPr>
      </w:pPr>
      <w:r>
        <w:rPr>
          <w:rFonts w:ascii="Times New Roman" w:hAnsi="Times New Roman"/>
          <w:color w:val="000000"/>
          <w:sz w:val="24"/>
          <w:szCs w:val="24"/>
          <w:u w:color="000000"/>
          <w:rtl w:val="0"/>
          <w:lang w:val="en-US"/>
        </w:rPr>
        <w:t>Low bone density is characteristic of the condition</w:t>
      </w:r>
    </w:p>
    <w:p>
      <w:pPr>
        <w:pStyle w:val="Normal.0"/>
        <w:numPr>
          <w:ilvl w:val="0"/>
          <w:numId w:val="8"/>
        </w:numPr>
        <w:spacing w:after="0" w:line="480" w:lineRule="auto"/>
        <w:jc w:val="both"/>
        <w:rPr>
          <w:sz w:val="24"/>
          <w:szCs w:val="24"/>
          <w:lang w:val="en-US"/>
        </w:rPr>
      </w:pPr>
      <w:r>
        <w:rPr>
          <w:rFonts w:ascii="Times New Roman" w:hAnsi="Times New Roman"/>
          <w:color w:val="000000"/>
          <w:sz w:val="24"/>
          <w:szCs w:val="24"/>
          <w:u w:color="000000"/>
          <w:rtl w:val="0"/>
          <w:lang w:val="en-US"/>
        </w:rPr>
        <w:t>Limbs are very thin</w:t>
      </w:r>
    </w:p>
    <w:p>
      <w:pPr>
        <w:pStyle w:val="Normal.0"/>
        <w:spacing w:after="0" w:line="480" w:lineRule="auto"/>
        <w:jc w:val="both"/>
      </w:pPr>
      <w:r>
        <w:rPr>
          <w:rFonts w:ascii="Times New Roman" w:cs="Times New Roman" w:hAnsi="Times New Roman" w:eastAsia="Times New Roman"/>
          <w:color w:val="000000"/>
          <w:sz w:val="24"/>
          <w:szCs w:val="24"/>
          <w:u w:color="000000"/>
          <w:rtl w:val="0"/>
        </w:rPr>
        <w:tab/>
        <w:t>Symptoms related to cardiovascular and neuromuscular systems:</w:t>
      </w:r>
    </w:p>
    <w:p>
      <w:pPr>
        <w:pStyle w:val="Normal.0"/>
        <w:numPr>
          <w:ilvl w:val="0"/>
          <w:numId w:val="10"/>
        </w:numPr>
        <w:spacing w:after="0" w:line="480" w:lineRule="auto"/>
        <w:jc w:val="both"/>
        <w:rPr>
          <w:sz w:val="24"/>
          <w:szCs w:val="24"/>
          <w:lang w:val="en-US"/>
        </w:rPr>
      </w:pPr>
      <w:r>
        <w:rPr>
          <w:rFonts w:ascii="Times New Roman" w:hAnsi="Times New Roman"/>
          <w:color w:val="000000"/>
          <w:sz w:val="24"/>
          <w:szCs w:val="24"/>
          <w:u w:color="000000"/>
          <w:rtl w:val="0"/>
          <w:lang w:val="en-US"/>
        </w:rPr>
        <w:t xml:space="preserve">Angina, myocardial infarction, and congestive heart failure </w:t>
      </w:r>
    </w:p>
    <w:p>
      <w:pPr>
        <w:pStyle w:val="Normal.0"/>
        <w:numPr>
          <w:ilvl w:val="0"/>
          <w:numId w:val="10"/>
        </w:numPr>
        <w:spacing w:after="0" w:line="480" w:lineRule="auto"/>
        <w:jc w:val="both"/>
        <w:rPr>
          <w:sz w:val="24"/>
          <w:szCs w:val="24"/>
          <w:lang w:val="en-US"/>
        </w:rPr>
      </w:pPr>
      <w:r>
        <w:rPr>
          <w:rFonts w:ascii="Times New Roman" w:hAnsi="Times New Roman"/>
          <w:color w:val="000000"/>
          <w:sz w:val="24"/>
          <w:szCs w:val="24"/>
          <w:u w:color="000000"/>
          <w:rtl w:val="0"/>
          <w:lang w:val="en-US"/>
        </w:rPr>
        <w:t>Transient ischemic attacks and various types of strokes</w:t>
      </w:r>
    </w:p>
    <w:p>
      <w:pPr>
        <w:pStyle w:val="Normal.0"/>
        <w:spacing w:after="0" w:line="480" w:lineRule="auto"/>
        <w:jc w:val="both"/>
      </w:pPr>
      <w:r>
        <w:rPr>
          <w:rFonts w:ascii="Times New Roman" w:cs="Times New Roman" w:hAnsi="Times New Roman" w:eastAsia="Times New Roman"/>
          <w:color w:val="000000"/>
          <w:sz w:val="24"/>
          <w:szCs w:val="24"/>
          <w:u w:color="000000"/>
          <w:rtl w:val="0"/>
        </w:rPr>
        <w:tab/>
        <w:t xml:space="preserve">The mutation in LMNA gene is associated with syndrome and the symptoms described above. The gene in question is responsible for production of protein lamin A which is essential for determining the shape of nucleus of cells </w:t>
      </w:r>
      <w:r>
        <w:rPr>
          <w:rFonts w:ascii="Times New Roman" w:hAnsi="Times New Roman"/>
          <w:outline w:val="0"/>
          <w:color w:val="000000"/>
          <w:spacing w:val="0"/>
          <w:kern w:val="1"/>
          <w:sz w:val="24"/>
          <w:szCs w:val="24"/>
          <w:u w:color="000000"/>
          <w:rtl w:val="0"/>
          <w:lang w:val="en-US"/>
        </w:rPr>
        <w:t>(Broers 967-1008)</w:t>
      </w:r>
      <w:r>
        <w:rPr>
          <w:rFonts w:ascii="Times New Roman" w:hAnsi="Times New Roman"/>
          <w:color w:val="000000"/>
          <w:sz w:val="24"/>
          <w:szCs w:val="24"/>
          <w:u w:color="000000"/>
          <w:rtl w:val="0"/>
          <w:lang w:val="en-US"/>
        </w:rPr>
        <w:t xml:space="preserve">. The lamin A is also a component responsible for strength of nuclear envelope (Figure 1). Mutations in the gene that cause Hutchinson-Gilford progeria result in a build up of a mutated protein also called progerin </w:t>
      </w:r>
      <w:r>
        <w:rPr>
          <w:rFonts w:ascii="Times New Roman" w:hAnsi="Times New Roman"/>
          <w:outline w:val="0"/>
          <w:color w:val="000000"/>
          <w:spacing w:val="0"/>
          <w:kern w:val="1"/>
          <w:sz w:val="24"/>
          <w:szCs w:val="24"/>
          <w:u w:color="000000"/>
          <w:rtl w:val="0"/>
          <w:lang w:val="en-US"/>
        </w:rPr>
        <w:t>(Eriksson et al. 293-298)</w:t>
      </w:r>
      <w:r>
        <w:rPr>
          <w:rFonts w:ascii="Times New Roman" w:hAnsi="Times New Roman"/>
          <w:color w:val="000000"/>
          <w:sz w:val="24"/>
          <w:szCs w:val="24"/>
          <w:u w:color="000000"/>
          <w:rtl w:val="0"/>
          <w:lang w:val="en-US"/>
        </w:rPr>
        <w:t xml:space="preserve">. Accumulation of progerin occurs naturally over the lifespan. However in children with progeria this process is significantly faster. </w:t>
      </w:r>
    </w:p>
    <w:p>
      <w:pPr>
        <w:pStyle w:val="Normal.0"/>
        <w:spacing w:after="0" w:line="480" w:lineRule="auto"/>
        <w:jc w:val="both"/>
      </w:pPr>
      <w:r>
        <mc:AlternateContent>
          <mc:Choice Requires="wpg">
            <w:drawing>
              <wp:anchor distT="0" distB="0" distL="0" distR="0" simplePos="0" relativeHeight="251659264" behindDoc="0" locked="0" layoutInCell="1" allowOverlap="1">
                <wp:simplePos x="0" y="0"/>
                <wp:positionH relativeFrom="column">
                  <wp:posOffset>1077595</wp:posOffset>
                </wp:positionH>
                <wp:positionV relativeFrom="line">
                  <wp:posOffset>302259</wp:posOffset>
                </wp:positionV>
                <wp:extent cx="3788410" cy="1864361"/>
                <wp:effectExtent l="0" t="0" r="0" b="0"/>
                <wp:wrapSquare wrapText="largest" distL="0" distR="0" distT="0" distB="0"/>
                <wp:docPr id="1073741827" name="officeArt object"/>
                <wp:cNvGraphicFramePr/>
                <a:graphic xmlns:a="http://schemas.openxmlformats.org/drawingml/2006/main">
                  <a:graphicData uri="http://schemas.microsoft.com/office/word/2010/wordprocessingGroup">
                    <wpg:wgp>
                      <wpg:cNvGrpSpPr/>
                      <wpg:grpSpPr>
                        <a:xfrm>
                          <a:off x="0" y="0"/>
                          <a:ext cx="3788410" cy="1864361"/>
                          <a:chOff x="0" y="0"/>
                          <a:chExt cx="3788409" cy="1864360"/>
                        </a:xfrm>
                      </wpg:grpSpPr>
                      <wps:wsp>
                        <wps:cNvPr id="1073741825" name="Shape 1073741825"/>
                        <wps:cNvSpPr/>
                        <wps:spPr>
                          <a:xfrm>
                            <a:off x="0" y="0"/>
                            <a:ext cx="3788410" cy="1864361"/>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4">
                            <a:extLst/>
                          </a:blip>
                          <a:stretch>
                            <a:fillRect/>
                          </a:stretch>
                        </pic:blipFill>
                        <pic:spPr>
                          <a:xfrm>
                            <a:off x="0" y="0"/>
                            <a:ext cx="3788410" cy="1864361"/>
                          </a:xfrm>
                          <a:prstGeom prst="rect">
                            <a:avLst/>
                          </a:prstGeom>
                          <a:ln w="12700" cap="flat">
                            <a:noFill/>
                            <a:miter lim="400000"/>
                          </a:ln>
                          <a:effectLst/>
                        </pic:spPr>
                      </pic:pic>
                    </wpg:wgp>
                  </a:graphicData>
                </a:graphic>
              </wp:anchor>
            </w:drawing>
          </mc:Choice>
          <mc:Fallback>
            <w:pict>
              <v:group id="_x0000_s1026" style="visibility:visible;position:absolute;margin-left:84.9pt;margin-top:23.8pt;width:298.3pt;height:146.8pt;z-index:251659264;mso-position-horizontal:absolute;mso-position-horizontal-relative:text;mso-position-vertical:absolute;mso-position-vertical-relative:line;mso-wrap-distance-left:0.0pt;mso-wrap-distance-top:0.0pt;mso-wrap-distance-right:0.0pt;mso-wrap-distance-bottom:0.0pt;" coordorigin="0,0" coordsize="3788410,1864360">
                <w10:wrap type="square" side="largest" anchorx="text"/>
                <v:rect id="_x0000_s1027" style="position:absolute;left:0;top:0;width:3788410;height:186436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3788410;height:1864360;">
                  <v:imagedata r:id="rId4" o:title="image.jpeg"/>
                </v:shape>
              </v:group>
            </w:pict>
          </mc:Fallback>
        </mc:AlternateContent>
      </w:r>
    </w:p>
    <w:p>
      <w:pPr>
        <w:pStyle w:val="Normal.0"/>
        <w:spacing w:after="0" w:line="480" w:lineRule="auto"/>
        <w:jc w:val="both"/>
        <w:rPr>
          <w:rFonts w:ascii="Times New Roman" w:cs="Times New Roman" w:hAnsi="Times New Roman" w:eastAsia="Times New Roman"/>
          <w:color w:val="000000"/>
          <w:sz w:val="24"/>
          <w:szCs w:val="24"/>
          <w:u w:color="000000"/>
        </w:rPr>
      </w:pPr>
      <w:r>
        <w:rPr>
          <w:rFonts w:ascii="Times New Roman" w:cs="Times New Roman" w:hAnsi="Times New Roman" w:eastAsia="Times New Roman"/>
          <w:color w:val="000000"/>
          <w:sz w:val="24"/>
          <w:szCs w:val="24"/>
          <w:u w:color="000000"/>
        </w:rPr>
        <w:tab/>
      </w:r>
    </w:p>
    <w:p>
      <w:pPr>
        <w:pStyle w:val="Normal.0"/>
        <w:spacing w:after="0" w:line="480" w:lineRule="auto"/>
        <w:jc w:val="both"/>
        <w:rPr>
          <w:rFonts w:ascii="Times New Roman" w:cs="Times New Roman" w:hAnsi="Times New Roman" w:eastAsia="Times New Roman"/>
          <w:color w:val="000000"/>
          <w:sz w:val="24"/>
          <w:szCs w:val="24"/>
          <w:u w:color="000000"/>
        </w:rPr>
      </w:pPr>
    </w:p>
    <w:p>
      <w:pPr>
        <w:pStyle w:val="Normal.0"/>
        <w:spacing w:after="0" w:line="480" w:lineRule="auto"/>
        <w:jc w:val="both"/>
        <w:rPr>
          <w:rFonts w:ascii="Times New Roman" w:cs="Times New Roman" w:hAnsi="Times New Roman" w:eastAsia="Times New Roman"/>
          <w:color w:val="000000"/>
          <w:sz w:val="24"/>
          <w:szCs w:val="24"/>
          <w:u w:color="000000"/>
        </w:rPr>
      </w:pPr>
    </w:p>
    <w:p>
      <w:pPr>
        <w:pStyle w:val="Normal.0"/>
        <w:spacing w:after="0" w:line="480" w:lineRule="auto"/>
        <w:jc w:val="both"/>
      </w:pPr>
      <w:r>
        <w:rPr>
          <w:rFonts w:ascii="Times New Roman" w:cs="Times New Roman" w:hAnsi="Times New Roman" w:eastAsia="Times New Roman"/>
          <w:color w:val="000000"/>
          <w:sz w:val="24"/>
          <w:szCs w:val="24"/>
          <w:u w:color="000000"/>
        </w:rPr>
        <w:tab/>
      </w:r>
    </w:p>
    <w:p>
      <w:pPr>
        <w:pStyle w:val="Normal.0"/>
        <w:spacing w:after="0" w:line="480" w:lineRule="auto"/>
        <w:jc w:val="both"/>
      </w:pPr>
      <w:r>
        <w:rPr>
          <w:rFonts w:ascii="Times New Roman" w:cs="Times New Roman" w:hAnsi="Times New Roman" w:eastAsia="Times New Roman"/>
          <w:color w:val="000000"/>
          <w:sz w:val="24"/>
          <w:szCs w:val="24"/>
          <w:u w:color="000000"/>
        </w:rPr>
        <w:tab/>
        <w:tab/>
      </w:r>
    </w:p>
    <w:p>
      <w:pPr>
        <w:pStyle w:val="Normal.0"/>
        <w:spacing w:after="0" w:line="480" w:lineRule="auto"/>
        <w:jc w:val="both"/>
        <w:rPr>
          <w:rFonts w:ascii="Times New Roman" w:cs="Times New Roman" w:hAnsi="Times New Roman" w:eastAsia="Times New Roman"/>
          <w:color w:val="000000"/>
          <w:sz w:val="24"/>
          <w:szCs w:val="24"/>
          <w:u w:color="000000"/>
        </w:rPr>
      </w:pPr>
    </w:p>
    <w:p>
      <w:pPr>
        <w:pStyle w:val="Normal.0"/>
        <w:spacing w:after="0" w:line="480" w:lineRule="auto"/>
        <w:jc w:val="both"/>
      </w:pPr>
      <w:r>
        <w:rPr>
          <w:rFonts w:ascii="Times New Roman" w:cs="Times New Roman" w:hAnsi="Times New Roman" w:eastAsia="Times New Roman"/>
          <w:b w:val="1"/>
          <w:bCs w:val="1"/>
          <w:color w:val="000000"/>
          <w:sz w:val="24"/>
          <w:szCs w:val="24"/>
          <w:u w:color="000000"/>
          <w:rtl w:val="0"/>
        </w:rPr>
        <w:tab/>
        <w:t>Figure 1</w:t>
      </w:r>
      <w:r>
        <w:rPr>
          <w:rFonts w:ascii="Times New Roman" w:hAnsi="Times New Roman"/>
          <w:color w:val="000000"/>
          <w:sz w:val="24"/>
          <w:szCs w:val="24"/>
          <w:u w:color="000000"/>
          <w:rtl w:val="0"/>
          <w:lang w:val="en-US"/>
        </w:rPr>
        <w:t xml:space="preserve">. Normal cell nucleus opposing to Progeria cell's nucleus </w:t>
      </w:r>
      <w:r>
        <w:rPr>
          <w:rFonts w:ascii="Times New Roman" w:hAnsi="Times New Roman"/>
          <w:outline w:val="0"/>
          <w:color w:val="000000"/>
          <w:spacing w:val="0"/>
          <w:kern w:val="1"/>
          <w:sz w:val="24"/>
          <w:szCs w:val="24"/>
          <w:u w:color="000000"/>
          <w:rtl w:val="0"/>
          <w:lang w:val="en-US"/>
        </w:rPr>
        <w:t>(Salameh)</w:t>
      </w:r>
    </w:p>
    <w:p>
      <w:pPr>
        <w:pStyle w:val="Normal.0"/>
        <w:spacing w:after="0" w:line="480" w:lineRule="auto"/>
        <w:jc w:val="both"/>
      </w:pPr>
      <w:r>
        <w:rPr>
          <w:rFonts w:ascii="Times New Roman" w:hAnsi="Times New Roman"/>
          <w:b w:val="1"/>
          <w:bCs w:val="1"/>
          <w:color w:val="000000"/>
          <w:sz w:val="24"/>
          <w:szCs w:val="24"/>
          <w:u w:color="000000"/>
          <w:rtl w:val="0"/>
          <w:lang w:val="en-US"/>
        </w:rPr>
        <w:t>Treatment</w:t>
      </w:r>
    </w:p>
    <w:p>
      <w:pPr>
        <w:pStyle w:val="Normal.0"/>
        <w:numPr>
          <w:ilvl w:val="0"/>
          <w:numId w:val="12"/>
        </w:numPr>
        <w:spacing w:after="0" w:line="480" w:lineRule="auto"/>
        <w:jc w:val="both"/>
        <w:rPr>
          <w:sz w:val="24"/>
          <w:szCs w:val="24"/>
          <w:lang w:val="en-US"/>
        </w:rPr>
      </w:pPr>
      <w:r>
        <w:rPr>
          <w:rFonts w:ascii="Times New Roman" w:hAnsi="Times New Roman"/>
          <w:color w:val="000000"/>
          <w:sz w:val="24"/>
          <w:szCs w:val="24"/>
          <w:u w:color="000000"/>
          <w:rtl w:val="0"/>
          <w:lang w:val="en-US"/>
        </w:rPr>
        <w:t xml:space="preserve">Currently, there is no effective treatment for progeria capable of causing a reemission. Treatment of manifestations is a primary type of care used to help the affected individuals. </w:t>
      </w:r>
    </w:p>
    <w:p>
      <w:pPr>
        <w:pStyle w:val="Normal.0"/>
        <w:numPr>
          <w:ilvl w:val="0"/>
          <w:numId w:val="12"/>
        </w:numPr>
        <w:spacing w:after="0" w:line="480" w:lineRule="auto"/>
        <w:jc w:val="both"/>
        <w:rPr>
          <w:sz w:val="24"/>
          <w:szCs w:val="24"/>
          <w:lang w:val="en-US"/>
        </w:rPr>
      </w:pPr>
      <w:r>
        <w:rPr>
          <w:rFonts w:ascii="Times New Roman" w:hAnsi="Times New Roman"/>
          <w:color w:val="000000"/>
          <w:sz w:val="24"/>
          <w:szCs w:val="24"/>
          <w:u w:color="000000"/>
          <w:rtl w:val="0"/>
          <w:lang w:val="en-US"/>
        </w:rPr>
        <w:t xml:space="preserve">Dietary augmentations are often recommend to offset the abnormal lipid profile. Such medication as statin can be prescribed. </w:t>
      </w:r>
    </w:p>
    <w:p>
      <w:pPr>
        <w:pStyle w:val="Normal.0"/>
        <w:numPr>
          <w:ilvl w:val="0"/>
          <w:numId w:val="12"/>
        </w:numPr>
        <w:spacing w:after="0" w:line="480" w:lineRule="auto"/>
        <w:jc w:val="both"/>
        <w:rPr>
          <w:sz w:val="24"/>
          <w:szCs w:val="24"/>
          <w:lang w:val="en-US"/>
        </w:rPr>
      </w:pPr>
      <w:r>
        <w:rPr>
          <w:rFonts w:ascii="Times New Roman" w:hAnsi="Times New Roman"/>
          <w:color w:val="000000"/>
          <w:sz w:val="24"/>
          <w:szCs w:val="24"/>
          <w:u w:color="000000"/>
          <w:rtl w:val="0"/>
          <w:lang w:val="en-US"/>
        </w:rPr>
        <w:t xml:space="preserve">Physical and occupational therapies are highly recommended to alleviate the low muscular index. Physical therapy is also the primary treatment for hip dislocation management. </w:t>
      </w:r>
    </w:p>
    <w:p>
      <w:pPr>
        <w:pStyle w:val="Normal.0"/>
        <w:numPr>
          <w:ilvl w:val="0"/>
          <w:numId w:val="12"/>
        </w:numPr>
        <w:spacing w:after="0" w:line="480" w:lineRule="auto"/>
        <w:jc w:val="both"/>
        <w:rPr>
          <w:sz w:val="24"/>
          <w:szCs w:val="24"/>
          <w:lang w:val="en-US"/>
        </w:rPr>
      </w:pPr>
      <w:r>
        <w:rPr>
          <w:rFonts w:ascii="Times New Roman" w:hAnsi="Times New Roman"/>
          <w:color w:val="000000"/>
          <w:sz w:val="24"/>
          <w:szCs w:val="24"/>
          <w:u w:color="000000"/>
          <w:rtl w:val="0"/>
          <w:lang w:val="en-US"/>
        </w:rPr>
        <w:t xml:space="preserve">Patients suffering from congestive heart failure are prescribed with anti congestive therapy. In order to prevent possible secondary complications with cardiovascular system aspiring may be prescribed. </w:t>
      </w:r>
    </w:p>
    <w:p>
      <w:pPr>
        <w:pStyle w:val="Normal.0"/>
        <w:numPr>
          <w:ilvl w:val="0"/>
          <w:numId w:val="12"/>
        </w:numPr>
        <w:spacing w:after="0" w:line="480" w:lineRule="auto"/>
        <w:jc w:val="both"/>
        <w:rPr>
          <w:sz w:val="24"/>
          <w:szCs w:val="24"/>
          <w:lang w:val="en-US"/>
        </w:rPr>
      </w:pPr>
      <w:r>
        <w:rPr>
          <w:rFonts w:ascii="Times New Roman" w:hAnsi="Times New Roman"/>
          <w:color w:val="000000"/>
          <w:sz w:val="24"/>
          <w:szCs w:val="24"/>
          <w:u w:color="000000"/>
          <w:rtl w:val="0"/>
          <w:lang w:val="en-US"/>
        </w:rPr>
        <w:t xml:space="preserve">Ocular lubrication may be necessary in the case of exposure keratopathy resulting from nocturnal lagophthalmos. Other symptomatic treatments may be required depending on manifesting symptoms. </w:t>
      </w:r>
    </w:p>
    <w:p>
      <w:pPr>
        <w:pStyle w:val="Normal.0"/>
        <w:spacing w:after="0" w:line="480" w:lineRule="auto"/>
        <w:jc w:val="both"/>
      </w:pPr>
      <w:r>
        <w:rPr>
          <w:rFonts w:ascii="Times New Roman" w:hAnsi="Times New Roman"/>
          <w:b w:val="1"/>
          <w:bCs w:val="1"/>
          <w:color w:val="000000"/>
          <w:sz w:val="24"/>
          <w:szCs w:val="24"/>
          <w:u w:color="000000"/>
          <w:rtl w:val="0"/>
          <w:lang w:val="en-US"/>
        </w:rPr>
        <w:t>Current Research</w:t>
      </w:r>
    </w:p>
    <w:p>
      <w:pPr>
        <w:pStyle w:val="Normal.0"/>
        <w:spacing w:after="0" w:line="480" w:lineRule="auto"/>
        <w:jc w:val="both"/>
      </w:pPr>
      <w:r>
        <w:rPr>
          <w:rFonts w:ascii="Times New Roman" w:cs="Times New Roman" w:hAnsi="Times New Roman" w:eastAsia="Times New Roman"/>
          <w:color w:val="000000"/>
          <w:sz w:val="24"/>
          <w:szCs w:val="24"/>
          <w:u w:color="000000"/>
          <w:rtl w:val="0"/>
        </w:rPr>
        <w:tab/>
        <w:t xml:space="preserve">The Progeria Research Foundation is one of the leading organizations in studying the condition. In 2012 a breakthrough discovery was made when farnesyltransferase inhibitors were proven to be useful in treating progeria. Farnesyltransferase inhibitors (FTI) are the compounds that were used in cancer treatments but can also lead to cell restoration. During the initial trials FTI-277 demonstrated its ability to restore localization of nucleolar antigen in cells with progeria </w:t>
      </w:r>
      <w:r>
        <w:rPr>
          <w:rFonts w:ascii="Times New Roman" w:hAnsi="Times New Roman"/>
          <w:outline w:val="0"/>
          <w:color w:val="000000"/>
          <w:spacing w:val="0"/>
          <w:kern w:val="1"/>
          <w:sz w:val="24"/>
          <w:szCs w:val="24"/>
          <w:u w:color="000000"/>
          <w:rtl w:val="0"/>
          <w:lang w:val="en-US"/>
        </w:rPr>
        <w:t>(Mehta, Bridger &amp; Kill 287-291)</w:t>
      </w:r>
      <w:r>
        <w:rPr>
          <w:rFonts w:ascii="Times New Roman" w:hAnsi="Times New Roman"/>
          <w:color w:val="000000"/>
          <w:sz w:val="24"/>
          <w:szCs w:val="24"/>
          <w:u w:color="000000"/>
          <w:rtl w:val="0"/>
          <w:lang w:val="en-US"/>
        </w:rPr>
        <w:t>.</w:t>
      </w:r>
      <w:r>
        <w:rPr>
          <w:rFonts w:ascii="Times New Roman" w:hAnsi="Times New Roman"/>
          <w:b w:val="1"/>
          <w:bCs w:val="1"/>
          <w:color w:val="000000"/>
          <w:sz w:val="24"/>
          <w:szCs w:val="24"/>
          <w:u w:color="000000"/>
          <w:rtl w:val="0"/>
          <w:lang w:val="en-US"/>
        </w:rPr>
        <w:t xml:space="preserve"> </w:t>
      </w:r>
      <w:r>
        <w:rPr>
          <w:rFonts w:ascii="Times New Roman" w:hAnsi="Times New Roman"/>
          <w:color w:val="000000"/>
          <w:sz w:val="24"/>
          <w:szCs w:val="24"/>
          <w:u w:color="000000"/>
          <w:rtl w:val="0"/>
          <w:lang w:val="en-US"/>
        </w:rPr>
        <w:t xml:space="preserve">Additionally, recent study have identified the correlation between progerin and telomeres. Telomerase normally prevents detrimental effects of progering while in patients with the syndrome telomeres are impaired resulting in proliferation of progerin-induced cellular defects </w:t>
      </w:r>
      <w:r>
        <w:rPr>
          <w:rFonts w:ascii="Times New Roman" w:hAnsi="Times New Roman"/>
          <w:outline w:val="0"/>
          <w:color w:val="000000"/>
          <w:spacing w:val="0"/>
          <w:kern w:val="1"/>
          <w:sz w:val="24"/>
          <w:szCs w:val="24"/>
          <w:u w:color="000000"/>
          <w:rtl w:val="0"/>
          <w:lang w:val="en-US"/>
        </w:rPr>
        <w:t>(Chojnowski et al.)</w:t>
      </w:r>
      <w:r>
        <w:rPr>
          <w:rFonts w:ascii="Times New Roman" w:hAnsi="Times New Roman"/>
          <w:color w:val="000000"/>
          <w:sz w:val="24"/>
          <w:szCs w:val="24"/>
          <w:u w:color="000000"/>
          <w:rtl w:val="0"/>
          <w:lang w:val="en-US"/>
        </w:rPr>
        <w:t xml:space="preserve">. </w:t>
      </w:r>
    </w:p>
    <w:p>
      <w:pPr>
        <w:pStyle w:val="Normal.0"/>
        <w:spacing w:after="0" w:line="480" w:lineRule="auto"/>
        <w:jc w:val="both"/>
      </w:pPr>
      <w:r>
        <w:rPr>
          <w:rFonts w:ascii="Times New Roman" w:hAnsi="Times New Roman"/>
          <w:b w:val="1"/>
          <w:bCs w:val="1"/>
          <w:color w:val="000000"/>
          <w:sz w:val="24"/>
          <w:szCs w:val="24"/>
          <w:u w:color="000000"/>
          <w:rtl w:val="0"/>
          <w:lang w:val="en-US"/>
        </w:rPr>
        <w:t>Conclusion</w:t>
      </w:r>
    </w:p>
    <w:p>
      <w:pPr>
        <w:pStyle w:val="Normal.0"/>
        <w:spacing w:after="0" w:line="480" w:lineRule="auto"/>
        <w:jc w:val="both"/>
      </w:pPr>
      <w:r>
        <w:rPr>
          <w:rFonts w:ascii="Times New Roman" w:cs="Times New Roman" w:hAnsi="Times New Roman" w:eastAsia="Times New Roman"/>
          <w:color w:val="000000"/>
          <w:sz w:val="24"/>
          <w:szCs w:val="24"/>
          <w:u w:color="000000"/>
          <w:rtl w:val="0"/>
        </w:rPr>
        <w:tab/>
        <w:t xml:space="preserve">Conclusively, progeria is a genetic disorder that results in build up of altered proteins leading to premature aging in children. It is a rare condition affecting only 1 in 4 million people. A range of symptoms caused by cellular ageing is present in affected individuals. Recent studies have delivered promising result for treatment of progeria. </w:t>
      </w:r>
    </w:p>
    <w:p>
      <w:pPr>
        <w:pStyle w:val="Normal.0"/>
        <w:spacing w:after="0" w:line="480" w:lineRule="auto"/>
        <w:jc w:val="both"/>
      </w:pPr>
      <w:r>
        <w:rPr>
          <w:rFonts w:ascii="Times New Roman" w:hAnsi="Times New Roman"/>
          <w:b w:val="1"/>
          <w:bCs w:val="1"/>
          <w:color w:val="000000"/>
          <w:sz w:val="24"/>
          <w:szCs w:val="24"/>
          <w:u w:color="000000"/>
          <w:rtl w:val="0"/>
          <w:lang w:val="en-US"/>
        </w:rPr>
        <w:t>Take-Home Messages:</w:t>
      </w:r>
    </w:p>
    <w:p>
      <w:pPr>
        <w:pStyle w:val="Normal.0"/>
        <w:spacing w:after="0" w:line="480" w:lineRule="auto"/>
        <w:jc w:val="both"/>
      </w:pPr>
      <w:r>
        <w:rPr>
          <w:rFonts w:ascii="Times New Roman" w:cs="Times New Roman" w:hAnsi="Times New Roman" w:eastAsia="Times New Roman"/>
          <w:color w:val="000000"/>
          <w:sz w:val="24"/>
          <w:szCs w:val="24"/>
          <w:u w:color="000000"/>
          <w:rtl w:val="0"/>
        </w:rPr>
        <w:tab/>
        <w:t xml:space="preserve">Progeria is a genetic while usually non-inheritable disease that causes premature physiological aging. </w:t>
      </w:r>
    </w:p>
    <w:p>
      <w:pPr>
        <w:pStyle w:val="Normal.0"/>
        <w:spacing w:after="0" w:line="480" w:lineRule="auto"/>
        <w:jc w:val="both"/>
      </w:pPr>
      <w:r>
        <w:rPr>
          <w:rFonts w:ascii="Times New Roman" w:cs="Times New Roman" w:hAnsi="Times New Roman" w:eastAsia="Times New Roman"/>
          <w:color w:val="000000"/>
          <w:sz w:val="24"/>
          <w:szCs w:val="24"/>
          <w:u w:color="000000"/>
          <w:rtl w:val="0"/>
        </w:rPr>
        <w:tab/>
        <w:t xml:space="preserve">Recent discoveries pave the way for potential treatment of progeria by elimination harmful effects of progerin. This discoveries can also lead to better understanding of causes of aging in general. </w:t>
      </w:r>
    </w:p>
    <w:p>
      <w:pPr>
        <w:pStyle w:val="Normal.0"/>
        <w:spacing w:after="0" w:line="480" w:lineRule="auto"/>
        <w:jc w:val="both"/>
        <w:rPr>
          <w:rFonts w:ascii="Times New Roman" w:cs="Times New Roman" w:hAnsi="Times New Roman" w:eastAsia="Times New Roman"/>
          <w:color w:val="000000"/>
          <w:sz w:val="24"/>
          <w:szCs w:val="24"/>
          <w:u w:color="000000"/>
        </w:rPr>
      </w:pPr>
    </w:p>
    <w:p>
      <w:pPr>
        <w:pStyle w:val="Normal.0"/>
        <w:pageBreakBefore w:val="1"/>
        <w:spacing w:after="0" w:line="480" w:lineRule="auto"/>
        <w:jc w:val="both"/>
      </w:pPr>
      <w:r>
        <w:rPr>
          <w:rFonts w:ascii="Times New Roman" w:hAnsi="Times New Roman"/>
          <w:outline w:val="0"/>
          <w:color w:val="000000"/>
          <w:spacing w:val="0"/>
          <w:kern w:val="1"/>
          <w:sz w:val="24"/>
          <w:szCs w:val="24"/>
          <w:u w:color="000000"/>
          <w:rtl w:val="0"/>
          <w:lang w:val="en-US"/>
        </w:rPr>
        <w:t>Works cited:</w:t>
      </w:r>
    </w:p>
    <w:p>
      <w:pPr>
        <w:pStyle w:val="Normal.0"/>
        <w:spacing w:after="0" w:line="480" w:lineRule="auto"/>
        <w:jc w:val="both"/>
      </w:pPr>
      <w:r>
        <w:rPr>
          <w:rFonts w:ascii="Times New Roman" w:hAnsi="Times New Roman"/>
          <w:outline w:val="0"/>
          <w:color w:val="000000"/>
          <w:spacing w:val="0"/>
          <w:kern w:val="1"/>
          <w:sz w:val="24"/>
          <w:szCs w:val="24"/>
          <w:u w:color="000000"/>
          <w:rtl w:val="0"/>
          <w:lang w:val="en-US"/>
        </w:rPr>
        <w:t xml:space="preserve">Broers, J. L. V. "Nuclear Lamins: Laminopathies And Their Role In Premature Ageing". </w:t>
        <w:tab/>
      </w:r>
      <w:r>
        <w:rPr>
          <w:rFonts w:ascii="Times New Roman" w:hAnsi="Times New Roman"/>
          <w:i w:val="1"/>
          <w:iCs w:val="1"/>
          <w:outline w:val="0"/>
          <w:color w:val="000000"/>
          <w:spacing w:val="0"/>
          <w:kern w:val="1"/>
          <w:sz w:val="24"/>
          <w:szCs w:val="24"/>
          <w:u w:color="000000"/>
          <w:rtl w:val="0"/>
          <w:lang w:val="en-US"/>
        </w:rPr>
        <w:t>Physiological Reviews</w:t>
      </w:r>
      <w:r>
        <w:rPr>
          <w:rFonts w:ascii="Times New Roman" w:hAnsi="Times New Roman"/>
          <w:outline w:val="0"/>
          <w:color w:val="000000"/>
          <w:spacing w:val="0"/>
          <w:kern w:val="1"/>
          <w:sz w:val="24"/>
          <w:szCs w:val="24"/>
          <w:u w:color="000000"/>
          <w:rtl w:val="0"/>
          <w:lang w:val="en-US"/>
        </w:rPr>
        <w:t xml:space="preserve"> 86.3 (2006): 967-1008. Web.</w:t>
      </w:r>
    </w:p>
    <w:p>
      <w:pPr>
        <w:pStyle w:val="Normal.0"/>
        <w:spacing w:after="0" w:line="480" w:lineRule="auto"/>
        <w:jc w:val="both"/>
      </w:pPr>
      <w:r>
        <w:rPr>
          <w:rFonts w:ascii="Times New Roman" w:hAnsi="Times New Roman"/>
          <w:outline w:val="0"/>
          <w:color w:val="000000"/>
          <w:spacing w:val="0"/>
          <w:kern w:val="1"/>
          <w:sz w:val="24"/>
          <w:szCs w:val="24"/>
          <w:u w:color="000000"/>
          <w:rtl w:val="0"/>
          <w:lang w:val="en-US"/>
        </w:rPr>
        <w:t>Chojnowski, Alexandre et al. "Progerin Reduces Lap2</w:t>
      </w:r>
      <w:r>
        <w:rPr>
          <w:rFonts w:ascii="Times New Roman" w:hAnsi="Times New Roman" w:hint="default"/>
          <w:outline w:val="0"/>
          <w:color w:val="000000"/>
          <w:spacing w:val="0"/>
          <w:kern w:val="1"/>
          <w:sz w:val="24"/>
          <w:szCs w:val="24"/>
          <w:u w:color="000000"/>
          <w:rtl w:val="0"/>
          <w:lang w:val="en-US"/>
        </w:rPr>
        <w:t>α</w:t>
      </w:r>
      <w:r>
        <w:rPr>
          <w:rFonts w:ascii="Times New Roman" w:hAnsi="Times New Roman"/>
          <w:outline w:val="0"/>
          <w:color w:val="000000"/>
          <w:spacing w:val="0"/>
          <w:kern w:val="1"/>
          <w:sz w:val="24"/>
          <w:szCs w:val="24"/>
          <w:u w:color="000000"/>
          <w:rtl w:val="0"/>
          <w:lang w:val="en-US"/>
        </w:rPr>
        <w:t>-Telomere Association In Hutchinson-</w:t>
        <w:tab/>
        <w:t xml:space="preserve">Gilford Progeria". </w:t>
      </w:r>
      <w:r>
        <w:rPr>
          <w:rFonts w:ascii="Times New Roman" w:hAnsi="Times New Roman"/>
          <w:i w:val="1"/>
          <w:iCs w:val="1"/>
          <w:outline w:val="0"/>
          <w:color w:val="000000"/>
          <w:spacing w:val="0"/>
          <w:kern w:val="1"/>
          <w:sz w:val="24"/>
          <w:szCs w:val="24"/>
          <w:u w:color="000000"/>
          <w:rtl w:val="0"/>
          <w:lang w:val="en-US"/>
        </w:rPr>
        <w:t>eLife</w:t>
      </w:r>
      <w:r>
        <w:rPr>
          <w:rFonts w:ascii="Times New Roman" w:hAnsi="Times New Roman"/>
          <w:outline w:val="0"/>
          <w:color w:val="000000"/>
          <w:spacing w:val="0"/>
          <w:kern w:val="1"/>
          <w:sz w:val="24"/>
          <w:szCs w:val="24"/>
          <w:u w:color="000000"/>
          <w:rtl w:val="0"/>
          <w:lang w:val="en-US"/>
        </w:rPr>
        <w:t xml:space="preserve"> 4 (2015): n. pag. Web.</w:t>
      </w:r>
    </w:p>
    <w:p>
      <w:pPr>
        <w:pStyle w:val="Normal.0"/>
        <w:spacing w:after="0" w:line="480" w:lineRule="auto"/>
      </w:pPr>
      <w:r>
        <w:rPr>
          <w:rFonts w:ascii="Times New Roman" w:hAnsi="Times New Roman"/>
          <w:outline w:val="0"/>
          <w:color w:val="000000"/>
          <w:spacing w:val="0"/>
          <w:kern w:val="1"/>
          <w:sz w:val="24"/>
          <w:szCs w:val="24"/>
          <w:u w:color="000000"/>
          <w:rtl w:val="0"/>
          <w:lang w:val="en-US"/>
        </w:rPr>
        <w:t>Eriksson, Maria et al. "Recurrent De Novo Point Mutations In Lamin A Cause Hutchinson</w:t>
      </w:r>
      <w:r>
        <w:rPr>
          <w:rFonts w:ascii="Times New Roman" w:hAnsi="Times New Roman" w:hint="default"/>
          <w:outline w:val="0"/>
          <w:color w:val="000000"/>
          <w:spacing w:val="0"/>
          <w:kern w:val="1"/>
          <w:sz w:val="24"/>
          <w:szCs w:val="24"/>
          <w:u w:color="000000"/>
          <w:rtl w:val="0"/>
          <w:lang w:val="en-US"/>
        </w:rPr>
        <w:t>–</w:t>
        <w:tab/>
      </w:r>
      <w:r>
        <w:rPr>
          <w:rFonts w:ascii="Times New Roman" w:hAnsi="Times New Roman"/>
          <w:outline w:val="0"/>
          <w:color w:val="000000"/>
          <w:spacing w:val="0"/>
          <w:kern w:val="1"/>
          <w:sz w:val="24"/>
          <w:szCs w:val="24"/>
          <w:u w:color="000000"/>
          <w:rtl w:val="0"/>
          <w:lang w:val="en-US"/>
        </w:rPr>
        <w:t xml:space="preserve">Gilford Progeria Syndrome". </w:t>
      </w:r>
      <w:r>
        <w:rPr>
          <w:rFonts w:ascii="Times New Roman" w:hAnsi="Times New Roman"/>
          <w:i w:val="1"/>
          <w:iCs w:val="1"/>
          <w:outline w:val="0"/>
          <w:color w:val="000000"/>
          <w:spacing w:val="0"/>
          <w:kern w:val="1"/>
          <w:sz w:val="24"/>
          <w:szCs w:val="24"/>
          <w:u w:color="000000"/>
          <w:rtl w:val="0"/>
          <w:lang w:val="en-US"/>
        </w:rPr>
        <w:t>Nature</w:t>
      </w:r>
      <w:r>
        <w:rPr>
          <w:rFonts w:ascii="Times New Roman" w:hAnsi="Times New Roman"/>
          <w:outline w:val="0"/>
          <w:color w:val="000000"/>
          <w:spacing w:val="0"/>
          <w:kern w:val="1"/>
          <w:sz w:val="24"/>
          <w:szCs w:val="24"/>
          <w:u w:color="000000"/>
          <w:rtl w:val="0"/>
          <w:lang w:val="en-US"/>
        </w:rPr>
        <w:t xml:space="preserve"> 423.6937 (2003): 293-298. Web.</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Ghosh, Shrestha and Zhongjun Zhou. "Genetics Of Aging, Progeria And Lamin Disorders". </w:t>
        <w:tab/>
      </w:r>
      <w:r>
        <w:rPr>
          <w:rFonts w:ascii="Times New Roman" w:hAnsi="Times New Roman"/>
          <w:i w:val="1"/>
          <w:iCs w:val="1"/>
          <w:outline w:val="0"/>
          <w:color w:val="000000"/>
          <w:spacing w:val="0"/>
          <w:kern w:val="1"/>
          <w:sz w:val="24"/>
          <w:szCs w:val="24"/>
          <w:u w:color="000000"/>
          <w:rtl w:val="0"/>
          <w:lang w:val="en-US"/>
        </w:rPr>
        <w:t>Current Opinion in Genetics &amp; Development</w:t>
      </w:r>
      <w:r>
        <w:rPr>
          <w:rFonts w:ascii="Times New Roman" w:hAnsi="Times New Roman"/>
          <w:outline w:val="0"/>
          <w:color w:val="000000"/>
          <w:spacing w:val="0"/>
          <w:kern w:val="1"/>
          <w:sz w:val="24"/>
          <w:szCs w:val="24"/>
          <w:u w:color="000000"/>
          <w:rtl w:val="0"/>
          <w:lang w:val="en-US"/>
        </w:rPr>
        <w:t xml:space="preserve"> 26 (2014): 41-46. Web. 14 Aug. 2016.</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Gordon, Leslie, W Brown, and Francis Collins. "Hutchinson-Gilford Progeria Syndrome". </w:t>
        <w:tab/>
      </w:r>
      <w:r>
        <w:rPr>
          <w:rFonts w:ascii="Times New Roman" w:hAnsi="Times New Roman"/>
          <w:i w:val="1"/>
          <w:iCs w:val="1"/>
          <w:outline w:val="0"/>
          <w:color w:val="000000"/>
          <w:spacing w:val="0"/>
          <w:kern w:val="1"/>
          <w:sz w:val="24"/>
          <w:szCs w:val="24"/>
          <w:u w:color="000000"/>
          <w:rtl w:val="0"/>
          <w:lang w:val="en-US"/>
        </w:rPr>
        <w:t>University of Washington, Seattle</w:t>
      </w:r>
      <w:r>
        <w:rPr>
          <w:rFonts w:ascii="Times New Roman" w:hAnsi="Times New Roman"/>
          <w:outline w:val="0"/>
          <w:color w:val="000000"/>
          <w:spacing w:val="0"/>
          <w:kern w:val="1"/>
          <w:sz w:val="24"/>
          <w:szCs w:val="24"/>
          <w:u w:color="000000"/>
          <w:rtl w:val="0"/>
          <w:lang w:val="en-US"/>
        </w:rPr>
        <w:t xml:space="preserve"> (2015): n. pag. Web. 14 Aug. 2016.</w:t>
      </w:r>
    </w:p>
    <w:p>
      <w:pPr>
        <w:pStyle w:val="Normal.0"/>
        <w:spacing w:after="0" w:line="480" w:lineRule="auto"/>
      </w:pPr>
      <w:r>
        <w:rPr>
          <w:rFonts w:ascii="Times New Roman" w:hAnsi="Times New Roman"/>
          <w:outline w:val="0"/>
          <w:color w:val="000000"/>
          <w:spacing w:val="0"/>
          <w:kern w:val="1"/>
          <w:sz w:val="24"/>
          <w:szCs w:val="24"/>
          <w:u w:color="000000"/>
          <w:rtl w:val="0"/>
          <w:lang w:val="en-US"/>
        </w:rPr>
        <w:t>Mehta, Ishita</w:t>
      </w:r>
      <w:r>
        <w:rPr>
          <w:rFonts w:ascii="Times New Roman" w:hAnsi="Times New Roman" w:hint="default"/>
          <w:outline w:val="0"/>
          <w:color w:val="000000"/>
          <w:spacing w:val="0"/>
          <w:kern w:val="1"/>
          <w:sz w:val="24"/>
          <w:szCs w:val="24"/>
          <w:u w:color="000000"/>
          <w:rtl w:val="0"/>
          <w:lang w:val="en-US"/>
        </w:rPr>
        <w:t> </w:t>
      </w:r>
      <w:r>
        <w:rPr>
          <w:rFonts w:ascii="Times New Roman" w:hAnsi="Times New Roman"/>
          <w:outline w:val="0"/>
          <w:color w:val="000000"/>
          <w:spacing w:val="0"/>
          <w:kern w:val="1"/>
          <w:sz w:val="24"/>
          <w:szCs w:val="24"/>
          <w:u w:color="000000"/>
          <w:rtl w:val="0"/>
          <w:lang w:val="en-US"/>
        </w:rPr>
        <w:t>S., Joanna</w:t>
      </w:r>
      <w:r>
        <w:rPr>
          <w:rFonts w:ascii="Times New Roman" w:hAnsi="Times New Roman" w:hint="default"/>
          <w:outline w:val="0"/>
          <w:color w:val="000000"/>
          <w:spacing w:val="0"/>
          <w:kern w:val="1"/>
          <w:sz w:val="24"/>
          <w:szCs w:val="24"/>
          <w:u w:color="000000"/>
          <w:rtl w:val="0"/>
          <w:lang w:val="en-US"/>
        </w:rPr>
        <w:t> </w:t>
      </w:r>
      <w:r>
        <w:rPr>
          <w:rFonts w:ascii="Times New Roman" w:hAnsi="Times New Roman"/>
          <w:outline w:val="0"/>
          <w:color w:val="000000"/>
          <w:spacing w:val="0"/>
          <w:kern w:val="1"/>
          <w:sz w:val="24"/>
          <w:szCs w:val="24"/>
          <w:u w:color="000000"/>
          <w:rtl w:val="0"/>
          <w:lang w:val="en-US"/>
        </w:rPr>
        <w:t>M. Bridger, and Ian</w:t>
      </w:r>
      <w:r>
        <w:rPr>
          <w:rFonts w:ascii="Times New Roman" w:hAnsi="Times New Roman" w:hint="default"/>
          <w:outline w:val="0"/>
          <w:color w:val="000000"/>
          <w:spacing w:val="0"/>
          <w:kern w:val="1"/>
          <w:sz w:val="24"/>
          <w:szCs w:val="24"/>
          <w:u w:color="000000"/>
          <w:rtl w:val="0"/>
          <w:lang w:val="en-US"/>
        </w:rPr>
        <w:t> </w:t>
      </w:r>
      <w:r>
        <w:rPr>
          <w:rFonts w:ascii="Times New Roman" w:hAnsi="Times New Roman"/>
          <w:outline w:val="0"/>
          <w:color w:val="000000"/>
          <w:spacing w:val="0"/>
          <w:kern w:val="1"/>
          <w:sz w:val="24"/>
          <w:szCs w:val="24"/>
          <w:u w:color="000000"/>
          <w:rtl w:val="0"/>
          <w:lang w:val="en-US"/>
        </w:rPr>
        <w:t xml:space="preserve">R. Kill. "Progeria, The Nucleolus And </w:t>
        <w:tab/>
        <w:t xml:space="preserve">Farnesyltransferase Inhibitors". </w:t>
      </w:r>
      <w:r>
        <w:rPr>
          <w:rFonts w:ascii="Times New Roman" w:hAnsi="Times New Roman"/>
          <w:i w:val="1"/>
          <w:iCs w:val="1"/>
          <w:outline w:val="0"/>
          <w:color w:val="000000"/>
          <w:spacing w:val="0"/>
          <w:kern w:val="1"/>
          <w:sz w:val="24"/>
          <w:szCs w:val="24"/>
          <w:u w:color="000000"/>
          <w:rtl w:val="0"/>
          <w:lang w:val="en-US"/>
        </w:rPr>
        <w:t>Biochm. Soc. Trans.</w:t>
      </w:r>
      <w:r>
        <w:rPr>
          <w:rFonts w:ascii="Times New Roman" w:hAnsi="Times New Roman"/>
          <w:outline w:val="0"/>
          <w:color w:val="000000"/>
          <w:spacing w:val="0"/>
          <w:kern w:val="1"/>
          <w:sz w:val="24"/>
          <w:szCs w:val="24"/>
          <w:u w:color="000000"/>
          <w:rtl w:val="0"/>
          <w:lang w:val="en-US"/>
        </w:rPr>
        <w:t xml:space="preserve"> 38.1 (2010): 287-291. Web.</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Pollex, RL and RA Hegele. "Hutchinson-Gilford Progeria Syndrome". </w:t>
      </w:r>
      <w:r>
        <w:rPr>
          <w:rFonts w:ascii="Times New Roman" w:hAnsi="Times New Roman"/>
          <w:i w:val="1"/>
          <w:iCs w:val="1"/>
          <w:outline w:val="0"/>
          <w:color w:val="000000"/>
          <w:spacing w:val="0"/>
          <w:kern w:val="1"/>
          <w:sz w:val="24"/>
          <w:szCs w:val="24"/>
          <w:u w:color="000000"/>
          <w:rtl w:val="0"/>
          <w:lang w:val="en-US"/>
        </w:rPr>
        <w:t>Clinical Genetics</w:t>
      </w:r>
      <w:r>
        <w:rPr>
          <w:rFonts w:ascii="Times New Roman" w:hAnsi="Times New Roman"/>
          <w:outline w:val="0"/>
          <w:color w:val="000000"/>
          <w:spacing w:val="0"/>
          <w:kern w:val="1"/>
          <w:sz w:val="24"/>
          <w:szCs w:val="24"/>
          <w:u w:color="000000"/>
          <w:rtl w:val="0"/>
          <w:lang w:val="en-US"/>
        </w:rPr>
        <w:t xml:space="preserve"> 66.5 </w:t>
        <w:tab/>
        <w:t>(2004): 375-381. Web.</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"Progeria Research Foundation | Progeria 101/FAQ". </w:t>
      </w:r>
      <w:r>
        <w:rPr>
          <w:rFonts w:ascii="Times New Roman" w:hAnsi="Times New Roman"/>
          <w:i w:val="1"/>
          <w:iCs w:val="1"/>
          <w:outline w:val="0"/>
          <w:color w:val="000000"/>
          <w:spacing w:val="0"/>
          <w:kern w:val="1"/>
          <w:sz w:val="24"/>
          <w:szCs w:val="24"/>
          <w:u w:color="000000"/>
          <w:rtl w:val="0"/>
          <w:lang w:val="en-US"/>
        </w:rPr>
        <w:t>Progeriaresearch.org</w:t>
      </w:r>
      <w:r>
        <w:rPr>
          <w:rFonts w:ascii="Times New Roman" w:hAnsi="Times New Roman"/>
          <w:outline w:val="0"/>
          <w:color w:val="000000"/>
          <w:spacing w:val="0"/>
          <w:kern w:val="1"/>
          <w:sz w:val="24"/>
          <w:szCs w:val="24"/>
          <w:u w:color="000000"/>
          <w:rtl w:val="0"/>
          <w:lang w:val="en-US"/>
        </w:rPr>
        <w:t xml:space="preserve">. N.p., 2016. Web. 14 </w:t>
        <w:tab/>
        <w:t>Aug. 2016.</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Salameh, Karam. "Progeria | SHOTIME 2016". </w:t>
      </w:r>
      <w:r>
        <w:rPr>
          <w:rFonts w:ascii="Times New Roman" w:hAnsi="Times New Roman"/>
          <w:i w:val="1"/>
          <w:iCs w:val="1"/>
          <w:outline w:val="0"/>
          <w:color w:val="000000"/>
          <w:spacing w:val="0"/>
          <w:kern w:val="1"/>
          <w:sz w:val="24"/>
          <w:szCs w:val="24"/>
          <w:u w:color="000000"/>
          <w:rtl w:val="0"/>
          <w:lang w:val="en-US"/>
        </w:rPr>
        <w:t>Sites.psu.edu</w:t>
      </w:r>
      <w:r>
        <w:rPr>
          <w:rFonts w:ascii="Times New Roman" w:hAnsi="Times New Roman"/>
          <w:outline w:val="0"/>
          <w:color w:val="000000"/>
          <w:spacing w:val="0"/>
          <w:kern w:val="1"/>
          <w:sz w:val="24"/>
          <w:szCs w:val="24"/>
          <w:u w:color="000000"/>
          <w:rtl w:val="0"/>
          <w:lang w:val="en-US"/>
        </w:rPr>
        <w:t>. N.p., 2015. Web. 14 Aug. 2016.</w:t>
      </w: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tl w:val="0"/>
        <w:lang w:val="en-US"/>
      </w:rPr>
      <w:t xml:space="preserve">Last name: </w:t>
    </w:r>
    <w:r>
      <w:rPr/>
      <w:fldChar w:fldCharType="begin" w:fldLock="0"/>
    </w:r>
    <w:r>
      <w:instrText xml:space="preserve"> PAGE </w:instrText>
    </w:r>
    <w:r>
      <w:rPr/>
      <w:fldChar w:fldCharType="separate" w:fldLock="0"/>
    </w:r>
    <w:r>
      <w:t>6</w:t>
    </w:r>
    <w:r>
      <w:rPr/>
      <w:fldChar w:fldCharType="end" w:fldLock="0"/>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1440"/>
        </w:tabs>
        <w:ind w:left="14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tabs>
          <w:tab w:val="left" w:pos="1440"/>
        </w:tabs>
        <w:ind w:left="17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144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tabs>
          <w:tab w:val="left" w:pos="1440"/>
        </w:tabs>
        <w:ind w:left="24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tabs>
          <w:tab w:val="left" w:pos="144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tabs>
          <w:tab w:val="left" w:pos="1440"/>
        </w:tabs>
        <w:ind w:left="32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tabs>
          <w:tab w:val="left" w:pos="1440"/>
        </w:tabs>
        <w:ind w:left="357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tabs>
          <w:tab w:val="left" w:pos="1440"/>
        </w:tabs>
        <w:ind w:left="39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tabs>
          <w:tab w:val="left" w:pos="144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1440"/>
        </w:tabs>
        <w:ind w:left="14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tabs>
          <w:tab w:val="left" w:pos="1440"/>
        </w:tabs>
        <w:ind w:left="17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144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tabs>
          <w:tab w:val="left" w:pos="1440"/>
        </w:tabs>
        <w:ind w:left="24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tabs>
          <w:tab w:val="left" w:pos="144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tabs>
          <w:tab w:val="left" w:pos="1440"/>
        </w:tabs>
        <w:ind w:left="32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tabs>
          <w:tab w:val="left" w:pos="1440"/>
        </w:tabs>
        <w:ind w:left="357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tabs>
          <w:tab w:val="left" w:pos="1440"/>
        </w:tabs>
        <w:ind w:left="39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tabs>
          <w:tab w:val="left" w:pos="144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1440"/>
        </w:tabs>
        <w:ind w:left="14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tabs>
          <w:tab w:val="left" w:pos="1440"/>
        </w:tabs>
        <w:ind w:left="17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144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tabs>
          <w:tab w:val="left" w:pos="1440"/>
        </w:tabs>
        <w:ind w:left="24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tabs>
          <w:tab w:val="left" w:pos="144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tabs>
          <w:tab w:val="left" w:pos="1440"/>
        </w:tabs>
        <w:ind w:left="32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tabs>
          <w:tab w:val="left" w:pos="1440"/>
        </w:tabs>
        <w:ind w:left="357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tabs>
          <w:tab w:val="left" w:pos="1440"/>
        </w:tabs>
        <w:ind w:left="39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tabs>
          <w:tab w:val="left" w:pos="144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1440"/>
        </w:tabs>
        <w:ind w:left="14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tabs>
          <w:tab w:val="left" w:pos="1440"/>
        </w:tabs>
        <w:ind w:left="17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144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tabs>
          <w:tab w:val="left" w:pos="1440"/>
        </w:tabs>
        <w:ind w:left="24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tabs>
          <w:tab w:val="left" w:pos="144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tabs>
          <w:tab w:val="left" w:pos="1440"/>
        </w:tabs>
        <w:ind w:left="32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tabs>
          <w:tab w:val="left" w:pos="1440"/>
        </w:tabs>
        <w:ind w:left="357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tabs>
          <w:tab w:val="left" w:pos="1440"/>
        </w:tabs>
        <w:ind w:left="39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tabs>
          <w:tab w:val="left" w:pos="144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1440"/>
        </w:tabs>
        <w:ind w:left="14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tabs>
          <w:tab w:val="left" w:pos="1440"/>
        </w:tabs>
        <w:ind w:left="17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144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tabs>
          <w:tab w:val="left" w:pos="1440"/>
        </w:tabs>
        <w:ind w:left="24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tabs>
          <w:tab w:val="left" w:pos="144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tabs>
          <w:tab w:val="left" w:pos="1440"/>
        </w:tabs>
        <w:ind w:left="32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tabs>
          <w:tab w:val="left" w:pos="1440"/>
        </w:tabs>
        <w:ind w:left="357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tabs>
          <w:tab w:val="left" w:pos="1440"/>
        </w:tabs>
        <w:ind w:left="39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tabs>
          <w:tab w:val="left" w:pos="144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left" w:pos="720"/>
        </w:tabs>
        <w:ind w:left="6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tabs>
          <w:tab w:val="left" w:pos="720"/>
        </w:tabs>
        <w:ind w:left="10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720"/>
        </w:tabs>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tabs>
          <w:tab w:val="left" w:pos="720"/>
        </w:tabs>
        <w:ind w:left="177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tabs>
          <w:tab w:val="left" w:pos="72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tabs>
          <w:tab w:val="left" w:pos="720"/>
        </w:tabs>
        <w:ind w:left="24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tabs>
          <w:tab w:val="left" w:pos="720"/>
        </w:tabs>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tabs>
          <w:tab w:val="left" w:pos="720"/>
        </w:tabs>
        <w:ind w:left="32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tabs>
          <w:tab w:val="left" w:pos="720"/>
        </w:tabs>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